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F1F7" w14:textId="53D6F6CE" w:rsidR="00966006" w:rsidRDefault="0078334F" w:rsidP="00084F2E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75648" behindDoc="0" locked="0" layoutInCell="1" allowOverlap="1" wp14:anchorId="66A826AE" wp14:editId="3594C3D7">
            <wp:simplePos x="0" y="0"/>
            <wp:positionH relativeFrom="margin">
              <wp:posOffset>38100</wp:posOffset>
            </wp:positionH>
            <wp:positionV relativeFrom="topMargin">
              <wp:posOffset>709295</wp:posOffset>
            </wp:positionV>
            <wp:extent cx="1256665" cy="544195"/>
            <wp:effectExtent l="0" t="0" r="635" b="8255"/>
            <wp:wrapSquare wrapText="bothSides"/>
            <wp:docPr id="4" name="Kuva 4" descr="Eläkeliitto logo nelivä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äkeliitto logo nelivä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5C8" w:rsidRPr="00A347E3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73600" behindDoc="0" locked="0" layoutInCell="1" allowOverlap="1" wp14:anchorId="0C565B20" wp14:editId="49DB9962">
            <wp:simplePos x="0" y="0"/>
            <wp:positionH relativeFrom="margin">
              <wp:align>right</wp:align>
            </wp:positionH>
            <wp:positionV relativeFrom="margin">
              <wp:posOffset>-419100</wp:posOffset>
            </wp:positionV>
            <wp:extent cx="2898140" cy="1504950"/>
            <wp:effectExtent l="0" t="0" r="0" b="0"/>
            <wp:wrapSquare wrapText="bothSides"/>
            <wp:docPr id="181748814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807" w:rsidRPr="00386B9A">
        <w:rPr>
          <w:rFonts w:ascii="Arial Nova" w:eastAsia="Calibri" w:hAnsi="Arial Nova" w:cs="Arial"/>
          <w:bCs/>
          <w:sz w:val="28"/>
          <w:szCs w:val="28"/>
        </w:rPr>
        <w:t>Kainuun piiri</w:t>
      </w:r>
      <w:r w:rsidR="00A87807">
        <w:rPr>
          <w:noProof/>
        </w:rPr>
        <w:t xml:space="preserve"> </w:t>
      </w:r>
    </w:p>
    <w:p w14:paraId="2F154E47" w14:textId="77777777" w:rsidR="00A87807" w:rsidRDefault="00A87807" w:rsidP="00084F2E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</w:p>
    <w:p w14:paraId="5E3069E4" w14:textId="77777777" w:rsidR="00A87807" w:rsidRDefault="00A87807" w:rsidP="00084F2E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</w:p>
    <w:p w14:paraId="2DABA50B" w14:textId="77777777" w:rsidR="00AB5F1C" w:rsidRDefault="00AB5F1C" w:rsidP="00150BBA">
      <w:pPr>
        <w:spacing w:after="0" w:line="276" w:lineRule="auto"/>
      </w:pPr>
    </w:p>
    <w:p w14:paraId="6726C5CA" w14:textId="05548B2A" w:rsidR="00AB5F1C" w:rsidRPr="00DA5BE7" w:rsidRDefault="00AB5F1C" w:rsidP="00150BB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DA5BE7">
        <w:rPr>
          <w:rFonts w:ascii="Arial" w:hAnsi="Arial" w:cs="Arial"/>
          <w:b/>
          <w:bCs/>
          <w:sz w:val="28"/>
          <w:szCs w:val="28"/>
        </w:rPr>
        <w:t>LIPPUTILAUSLOMAKE</w:t>
      </w:r>
    </w:p>
    <w:p w14:paraId="663FF081" w14:textId="77777777" w:rsidR="00A87807" w:rsidRDefault="00A87807" w:rsidP="00150BBA">
      <w:pPr>
        <w:spacing w:after="0" w:line="276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977"/>
        <w:gridCol w:w="1553"/>
      </w:tblGrid>
      <w:tr w:rsidR="00DA5BE7" w14:paraId="755E6EF0" w14:textId="77777777" w:rsidTr="00E82B1D">
        <w:tc>
          <w:tcPr>
            <w:tcW w:w="3256" w:type="dxa"/>
            <w:shd w:val="clear" w:color="auto" w:fill="E2EFD9" w:themeFill="accent6" w:themeFillTint="33"/>
          </w:tcPr>
          <w:p w14:paraId="0D3CDE10" w14:textId="12489534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Tuote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31FC1D5" w14:textId="66C8D7E5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á-hinta €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45C0729" w14:textId="6AF76C29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tilattava kpl-määrä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69180FAB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yhteensä €</w:t>
            </w:r>
          </w:p>
          <w:p w14:paraId="798B7041" w14:textId="4C3A8423" w:rsidR="007A690A" w:rsidRDefault="007A690A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5BE7" w14:paraId="62070607" w14:textId="77777777" w:rsidTr="00E82B1D">
        <w:tc>
          <w:tcPr>
            <w:tcW w:w="3256" w:type="dxa"/>
            <w:shd w:val="clear" w:color="auto" w:fill="C5E0B3" w:themeFill="accent6" w:themeFillTint="66"/>
          </w:tcPr>
          <w:p w14:paraId="42D2DACF" w14:textId="2ECBE3F6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– 13.6. ranneke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2E210726" w14:textId="44A4AB16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441C0F60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0386B629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5BE7" w14:paraId="69CA6E66" w14:textId="77777777" w:rsidTr="00DA5BE7">
        <w:tc>
          <w:tcPr>
            <w:tcW w:w="3256" w:type="dxa"/>
          </w:tcPr>
          <w:p w14:paraId="427F3128" w14:textId="71614F53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12.6.</w:t>
            </w:r>
          </w:p>
        </w:tc>
        <w:tc>
          <w:tcPr>
            <w:tcW w:w="1842" w:type="dxa"/>
          </w:tcPr>
          <w:p w14:paraId="248D939D" w14:textId="61F4B258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</w:tcPr>
          <w:p w14:paraId="6664BDD5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41D37F60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5BE7" w14:paraId="5FAE2F16" w14:textId="77777777" w:rsidTr="00E82B1D">
        <w:tc>
          <w:tcPr>
            <w:tcW w:w="3256" w:type="dxa"/>
            <w:shd w:val="clear" w:color="auto" w:fill="C5E0B3" w:themeFill="accent6" w:themeFillTint="66"/>
          </w:tcPr>
          <w:p w14:paraId="15FA27CF" w14:textId="25281825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päivällinen 12.6. 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38D5E121" w14:textId="2FDCD9BC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02A79EC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7893F86C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5BE7" w14:paraId="7B18EDF2" w14:textId="77777777" w:rsidTr="00DA5BE7">
        <w:tc>
          <w:tcPr>
            <w:tcW w:w="3256" w:type="dxa"/>
          </w:tcPr>
          <w:p w14:paraId="38513DC7" w14:textId="7D8A8A50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13.6.</w:t>
            </w:r>
          </w:p>
        </w:tc>
        <w:tc>
          <w:tcPr>
            <w:tcW w:w="1842" w:type="dxa"/>
          </w:tcPr>
          <w:p w14:paraId="1FBBCC84" w14:textId="14E37D22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</w:tcPr>
          <w:p w14:paraId="02A1B9E6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1656D25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5BE7" w14:paraId="1A45DA8B" w14:textId="77777777" w:rsidTr="00E82B1D">
        <w:tc>
          <w:tcPr>
            <w:tcW w:w="3256" w:type="dxa"/>
            <w:shd w:val="clear" w:color="auto" w:fill="C5E0B3" w:themeFill="accent6" w:themeFillTint="66"/>
          </w:tcPr>
          <w:p w14:paraId="066D5507" w14:textId="63CDA5EE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kahvi/tee </w:t>
            </w:r>
            <w:r w:rsidR="00E705B8">
              <w:rPr>
                <w:rFonts w:ascii="Arial" w:hAnsi="Arial" w:cs="Arial"/>
              </w:rPr>
              <w:t>+ rahkamunkki</w:t>
            </w:r>
            <w:r>
              <w:rPr>
                <w:rFonts w:ascii="Arial" w:hAnsi="Arial" w:cs="Arial"/>
              </w:rPr>
              <w:t xml:space="preserve"> 12.6.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2B63A79D" w14:textId="6121E8C1" w:rsidR="00DA5BE7" w:rsidRDefault="00E705B8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2922031C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18DE112E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5BE7" w14:paraId="3D3B3EC7" w14:textId="77777777" w:rsidTr="00DA5BE7">
        <w:tc>
          <w:tcPr>
            <w:tcW w:w="3256" w:type="dxa"/>
          </w:tcPr>
          <w:p w14:paraId="04DDCF41" w14:textId="4C2DB2FB" w:rsidR="00DA5BE7" w:rsidRDefault="007A690A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kahvi/tee </w:t>
            </w:r>
            <w:r w:rsidR="00E705B8">
              <w:rPr>
                <w:rFonts w:ascii="Arial" w:hAnsi="Arial" w:cs="Arial"/>
              </w:rPr>
              <w:t>+ korvapuusti</w:t>
            </w:r>
            <w:r>
              <w:rPr>
                <w:rFonts w:ascii="Arial" w:hAnsi="Arial" w:cs="Arial"/>
              </w:rPr>
              <w:t xml:space="preserve"> 13.6.</w:t>
            </w:r>
          </w:p>
        </w:tc>
        <w:tc>
          <w:tcPr>
            <w:tcW w:w="1842" w:type="dxa"/>
          </w:tcPr>
          <w:p w14:paraId="4C64B266" w14:textId="6CEB0F86" w:rsidR="00DA5BE7" w:rsidRDefault="00E705B8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14:paraId="4E1CDF53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44B05F0D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5BE7" w14:paraId="6617D246" w14:textId="77777777" w:rsidTr="00E82B1D">
        <w:tc>
          <w:tcPr>
            <w:tcW w:w="3256" w:type="dxa"/>
            <w:shd w:val="clear" w:color="auto" w:fill="C5E0B3" w:themeFill="accent6" w:themeFillTint="66"/>
          </w:tcPr>
          <w:p w14:paraId="24E435F5" w14:textId="0EE77EF8" w:rsidR="00DA5BE7" w:rsidRDefault="008835BC" w:rsidP="00150B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Sotkamon kiertoajelu 12.6. 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61F6AD6D" w14:textId="61FEB926" w:rsidR="00DA5BE7" w:rsidRDefault="00983063" w:rsidP="00060D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4F681BFE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6806C09A" w14:textId="77777777" w:rsidR="00DA5BE7" w:rsidRDefault="00DA5BE7" w:rsidP="00150BB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49CB23" w14:textId="4380C93A" w:rsidR="00DA5BE7" w:rsidRDefault="00AB5F1C" w:rsidP="00150BB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8334F">
        <w:rPr>
          <w:rFonts w:ascii="Arial" w:hAnsi="Arial" w:cs="Arial"/>
          <w:sz w:val="20"/>
          <w:szCs w:val="20"/>
        </w:rPr>
        <w:t xml:space="preserve">Lounas-, päivällis- ja kahviliput käyvät vain </w:t>
      </w:r>
      <w:r w:rsidR="007A690A" w:rsidRPr="0078334F">
        <w:rPr>
          <w:rFonts w:ascii="Arial" w:hAnsi="Arial" w:cs="Arial"/>
          <w:sz w:val="20"/>
          <w:szCs w:val="20"/>
        </w:rPr>
        <w:t xml:space="preserve">Vuokatti Sportin </w:t>
      </w:r>
      <w:r w:rsidRPr="0078334F">
        <w:rPr>
          <w:rFonts w:ascii="Arial" w:hAnsi="Arial" w:cs="Arial"/>
          <w:sz w:val="20"/>
          <w:szCs w:val="20"/>
        </w:rPr>
        <w:t>ravintol</w:t>
      </w:r>
      <w:r w:rsidR="007A690A" w:rsidRPr="0078334F">
        <w:rPr>
          <w:rFonts w:ascii="Arial" w:hAnsi="Arial" w:cs="Arial"/>
          <w:sz w:val="20"/>
          <w:szCs w:val="20"/>
        </w:rPr>
        <w:t>a</w:t>
      </w:r>
      <w:r w:rsidRPr="0078334F">
        <w:rPr>
          <w:rFonts w:ascii="Arial" w:hAnsi="Arial" w:cs="Arial"/>
          <w:sz w:val="20"/>
          <w:szCs w:val="20"/>
        </w:rPr>
        <w:t xml:space="preserve">ssa. </w:t>
      </w:r>
    </w:p>
    <w:p w14:paraId="4325B221" w14:textId="77777777" w:rsidR="00811643" w:rsidRDefault="00811643" w:rsidP="00150B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2F6B44" w14:textId="2D7941BF" w:rsidR="00811643" w:rsidRPr="00145994" w:rsidRDefault="00811643" w:rsidP="00150BBA">
      <w:pPr>
        <w:spacing w:after="0" w:line="276" w:lineRule="auto"/>
        <w:rPr>
          <w:rFonts w:ascii="Arial" w:hAnsi="Arial" w:cs="Arial"/>
        </w:rPr>
      </w:pPr>
      <w:r w:rsidRPr="00145994">
        <w:rPr>
          <w:rFonts w:ascii="Arial" w:hAnsi="Arial" w:cs="Arial"/>
        </w:rPr>
        <w:t>Lisäksi tilattavat erikoisruokavaliot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417"/>
        <w:gridCol w:w="992"/>
        <w:gridCol w:w="1843"/>
        <w:gridCol w:w="1418"/>
      </w:tblGrid>
      <w:tr w:rsidR="00811643" w14:paraId="44032033" w14:textId="018F05A5" w:rsidTr="00145994">
        <w:tc>
          <w:tcPr>
            <w:tcW w:w="2943" w:type="dxa"/>
            <w:shd w:val="clear" w:color="auto" w:fill="E2EFD9" w:themeFill="accent6" w:themeFillTint="33"/>
          </w:tcPr>
          <w:p w14:paraId="509FF3D4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Erikoisruokavaliot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359EFBF" w14:textId="77B8744A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á-hinta €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C4F4329" w14:textId="686F449E" w:rsidR="00811643" w:rsidRDefault="00811643" w:rsidP="008116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gluteeniton kpl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D5C2BA5" w14:textId="0FA848BA" w:rsidR="00811643" w:rsidRDefault="00811643" w:rsidP="008116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vegaani kpl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5F4EEEC" w14:textId="77777777" w:rsidR="00811643" w:rsidRDefault="00811643" w:rsidP="008116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joku muu kpl</w:t>
            </w:r>
          </w:p>
          <w:p w14:paraId="66D82D55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511B69AC" w14:textId="54C6D26E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yhteensä €</w:t>
            </w:r>
          </w:p>
        </w:tc>
      </w:tr>
      <w:tr w:rsidR="00811643" w14:paraId="567C075D" w14:textId="23B1CA32" w:rsidTr="00145994">
        <w:tc>
          <w:tcPr>
            <w:tcW w:w="2943" w:type="dxa"/>
          </w:tcPr>
          <w:p w14:paraId="46F71467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12.6.</w:t>
            </w:r>
          </w:p>
        </w:tc>
        <w:tc>
          <w:tcPr>
            <w:tcW w:w="993" w:type="dxa"/>
          </w:tcPr>
          <w:p w14:paraId="0FD67F06" w14:textId="7A5238E9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14:paraId="32D3C739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8E9879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A6AA6A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973B43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643" w14:paraId="570B1642" w14:textId="65C9476A" w:rsidTr="00145994">
        <w:tc>
          <w:tcPr>
            <w:tcW w:w="2943" w:type="dxa"/>
            <w:shd w:val="clear" w:color="auto" w:fill="C5E0B3" w:themeFill="accent6" w:themeFillTint="66"/>
          </w:tcPr>
          <w:p w14:paraId="6F335778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päivällinen 12.6. 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FAF9659" w14:textId="3F5E3091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E27A2A2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4196F393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75C591AF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7644A451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643" w14:paraId="5C8304DB" w14:textId="4260B648" w:rsidTr="00145994">
        <w:tc>
          <w:tcPr>
            <w:tcW w:w="2943" w:type="dxa"/>
          </w:tcPr>
          <w:p w14:paraId="5F61C33B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13.6.</w:t>
            </w:r>
          </w:p>
        </w:tc>
        <w:tc>
          <w:tcPr>
            <w:tcW w:w="993" w:type="dxa"/>
          </w:tcPr>
          <w:p w14:paraId="448BA5CB" w14:textId="1B79F023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14:paraId="3C644426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9732C1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3DAF91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C92BB4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643" w14:paraId="2B57E388" w14:textId="779E541B" w:rsidTr="00145994">
        <w:tc>
          <w:tcPr>
            <w:tcW w:w="2943" w:type="dxa"/>
            <w:shd w:val="clear" w:color="auto" w:fill="C5E0B3" w:themeFill="accent6" w:themeFillTint="66"/>
          </w:tcPr>
          <w:p w14:paraId="295E3162" w14:textId="77777777" w:rsidR="00811643" w:rsidRPr="00145994" w:rsidRDefault="00811643" w:rsidP="00D83D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994">
              <w:rPr>
                <w:rFonts w:ascii="Arial" w:hAnsi="Arial" w:cs="Arial"/>
                <w:sz w:val="20"/>
                <w:szCs w:val="20"/>
              </w:rPr>
              <w:t>kahvi/tee + rahkamunkki 12.6.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D993EB1" w14:textId="2FFE30CE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B06C7B9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6E28B941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100D8719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0CF31BAF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1643" w14:paraId="044AC2F4" w14:textId="6579B8FA" w:rsidTr="00145994">
        <w:tc>
          <w:tcPr>
            <w:tcW w:w="2943" w:type="dxa"/>
          </w:tcPr>
          <w:p w14:paraId="65C0A80E" w14:textId="77777777" w:rsidR="00811643" w:rsidRPr="00145994" w:rsidRDefault="00811643" w:rsidP="00D83D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994">
              <w:rPr>
                <w:rFonts w:ascii="Arial" w:hAnsi="Arial" w:cs="Arial"/>
                <w:sz w:val="20"/>
                <w:szCs w:val="20"/>
              </w:rPr>
              <w:t>kahvi/tee + korvapuusti 13.6.</w:t>
            </w:r>
          </w:p>
        </w:tc>
        <w:tc>
          <w:tcPr>
            <w:tcW w:w="993" w:type="dxa"/>
          </w:tcPr>
          <w:p w14:paraId="2AFBFE26" w14:textId="45A30A41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2051C236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945340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BA35B3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BD922F" w14:textId="77777777" w:rsidR="00811643" w:rsidRDefault="00811643" w:rsidP="00D83D2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F8E24A" w14:textId="77777777" w:rsidR="00811643" w:rsidRDefault="00811643" w:rsidP="00150B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0E8081" w14:textId="5BCCB8DB" w:rsidR="00043ED0" w:rsidRPr="009E13CB" w:rsidRDefault="00043ED0" w:rsidP="00150BB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13CB">
        <w:rPr>
          <w:rFonts w:ascii="Arial" w:hAnsi="Arial" w:cs="Arial"/>
          <w:sz w:val="20"/>
          <w:szCs w:val="20"/>
        </w:rPr>
        <w:t>Yhdellä 20 euron rannekkeella</w:t>
      </w:r>
      <w:r w:rsidR="00451415" w:rsidRPr="009E13CB">
        <w:rPr>
          <w:rFonts w:ascii="Arial" w:hAnsi="Arial" w:cs="Arial"/>
          <w:sz w:val="20"/>
          <w:szCs w:val="20"/>
        </w:rPr>
        <w:t xml:space="preserve">, joka toimii pääsylippuna </w:t>
      </w:r>
      <w:r w:rsidRPr="009E13CB">
        <w:rPr>
          <w:rFonts w:ascii="Arial" w:hAnsi="Arial" w:cs="Arial"/>
          <w:sz w:val="20"/>
          <w:szCs w:val="20"/>
        </w:rPr>
        <w:t xml:space="preserve">molempien päivien tilaisuuksiin </w:t>
      </w:r>
      <w:r w:rsidR="008835BC" w:rsidRPr="009E13CB">
        <w:rPr>
          <w:rFonts w:ascii="Arial" w:hAnsi="Arial" w:cs="Arial"/>
          <w:sz w:val="20"/>
          <w:szCs w:val="20"/>
        </w:rPr>
        <w:t>Vuokatti Areenall</w:t>
      </w:r>
      <w:r w:rsidR="00145994">
        <w:rPr>
          <w:rFonts w:ascii="Arial" w:hAnsi="Arial" w:cs="Arial"/>
          <w:sz w:val="20"/>
          <w:szCs w:val="20"/>
        </w:rPr>
        <w:t xml:space="preserve">a </w:t>
      </w:r>
      <w:r w:rsidRPr="009E13CB">
        <w:rPr>
          <w:rFonts w:ascii="Arial" w:hAnsi="Arial" w:cs="Arial"/>
          <w:sz w:val="20"/>
          <w:szCs w:val="20"/>
        </w:rPr>
        <w:t xml:space="preserve">saa </w:t>
      </w:r>
      <w:r w:rsidR="008835BC" w:rsidRPr="009E13CB">
        <w:rPr>
          <w:rFonts w:ascii="Arial" w:hAnsi="Arial" w:cs="Arial"/>
          <w:sz w:val="20"/>
          <w:szCs w:val="20"/>
        </w:rPr>
        <w:t xml:space="preserve">myös </w:t>
      </w:r>
      <w:r w:rsidRPr="009E13CB">
        <w:rPr>
          <w:rFonts w:ascii="Arial" w:hAnsi="Arial" w:cs="Arial"/>
          <w:sz w:val="20"/>
          <w:szCs w:val="20"/>
        </w:rPr>
        <w:t>4 euron alennuksen Jymyn pesäpallo-otteluun 12.6.2024.</w:t>
      </w:r>
    </w:p>
    <w:p w14:paraId="54F6F305" w14:textId="77777777" w:rsidR="00DA5BE7" w:rsidRPr="009E13CB" w:rsidRDefault="00DA5BE7" w:rsidP="00150B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48E57C" w14:textId="6443E87A" w:rsidR="00DA5BE7" w:rsidRPr="009E13CB" w:rsidRDefault="00AB5F1C" w:rsidP="00150BB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13CB">
        <w:rPr>
          <w:rFonts w:ascii="Arial" w:hAnsi="Arial" w:cs="Arial"/>
          <w:sz w:val="20"/>
          <w:szCs w:val="20"/>
        </w:rPr>
        <w:t xml:space="preserve">Eläkeliiton </w:t>
      </w:r>
      <w:r w:rsidR="00DA5BE7" w:rsidRPr="009E13CB">
        <w:rPr>
          <w:rFonts w:ascii="Arial" w:hAnsi="Arial" w:cs="Arial"/>
          <w:sz w:val="20"/>
          <w:szCs w:val="20"/>
        </w:rPr>
        <w:t>Kainuun</w:t>
      </w:r>
      <w:r w:rsidRPr="009E13CB">
        <w:rPr>
          <w:rFonts w:ascii="Arial" w:hAnsi="Arial" w:cs="Arial"/>
          <w:sz w:val="20"/>
          <w:szCs w:val="20"/>
        </w:rPr>
        <w:t xml:space="preserve"> piirin toimisto hoitaa lipputilaukset. Tilauksia otetaan vastaan </w:t>
      </w:r>
      <w:r w:rsidR="00E705B8" w:rsidRPr="009E13CB">
        <w:rPr>
          <w:rFonts w:ascii="Arial" w:hAnsi="Arial" w:cs="Arial"/>
          <w:sz w:val="20"/>
          <w:szCs w:val="20"/>
        </w:rPr>
        <w:t>1</w:t>
      </w:r>
      <w:r w:rsidRPr="009E13CB">
        <w:rPr>
          <w:rFonts w:ascii="Arial" w:hAnsi="Arial" w:cs="Arial"/>
          <w:sz w:val="20"/>
          <w:szCs w:val="20"/>
        </w:rPr>
        <w:t>.9.202</w:t>
      </w:r>
      <w:r w:rsidR="00DA5BE7" w:rsidRPr="009E13CB">
        <w:rPr>
          <w:rFonts w:ascii="Arial" w:hAnsi="Arial" w:cs="Arial"/>
          <w:sz w:val="20"/>
          <w:szCs w:val="20"/>
        </w:rPr>
        <w:t>3</w:t>
      </w:r>
      <w:r w:rsidRPr="009E13CB">
        <w:rPr>
          <w:rFonts w:ascii="Arial" w:hAnsi="Arial" w:cs="Arial"/>
          <w:sz w:val="20"/>
          <w:szCs w:val="20"/>
        </w:rPr>
        <w:t xml:space="preserve"> alkaen. </w:t>
      </w:r>
    </w:p>
    <w:p w14:paraId="6A2FF0AA" w14:textId="5BCFDB58" w:rsidR="00DA5BE7" w:rsidRPr="009E13CB" w:rsidRDefault="00AB5F1C" w:rsidP="00150BB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13CB">
        <w:rPr>
          <w:rFonts w:ascii="Arial" w:hAnsi="Arial" w:cs="Arial"/>
          <w:sz w:val="20"/>
          <w:szCs w:val="20"/>
        </w:rPr>
        <w:t>Lipputilaukset laskutetaan ennakkoon eräpäivällä 31.3.202</w:t>
      </w:r>
      <w:r w:rsidR="00DA5BE7" w:rsidRPr="009E13CB">
        <w:rPr>
          <w:rFonts w:ascii="Arial" w:hAnsi="Arial" w:cs="Arial"/>
          <w:sz w:val="20"/>
          <w:szCs w:val="20"/>
        </w:rPr>
        <w:t>4</w:t>
      </w:r>
      <w:r w:rsidRPr="009E13CB">
        <w:rPr>
          <w:rFonts w:ascii="Arial" w:hAnsi="Arial" w:cs="Arial"/>
          <w:sz w:val="20"/>
          <w:szCs w:val="20"/>
        </w:rPr>
        <w:t xml:space="preserve">. Kaikki tilatut liput </w:t>
      </w:r>
      <w:r w:rsidR="00043ED0" w:rsidRPr="009E13CB">
        <w:rPr>
          <w:rFonts w:ascii="Arial" w:hAnsi="Arial" w:cs="Arial"/>
          <w:sz w:val="20"/>
          <w:szCs w:val="20"/>
        </w:rPr>
        <w:t>jaetaan paikan päällä.</w:t>
      </w:r>
      <w:r w:rsidRPr="009E13CB">
        <w:rPr>
          <w:rFonts w:ascii="Arial" w:hAnsi="Arial" w:cs="Arial"/>
          <w:sz w:val="20"/>
          <w:szCs w:val="20"/>
        </w:rPr>
        <w:t xml:space="preserve"> </w:t>
      </w:r>
    </w:p>
    <w:p w14:paraId="000F49E6" w14:textId="77777777" w:rsidR="00DA5BE7" w:rsidRPr="009E13CB" w:rsidRDefault="00DA5BE7" w:rsidP="00150B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6D474A" w14:textId="65F7BD1F" w:rsidR="00DA5BE7" w:rsidRDefault="008835BC" w:rsidP="00150BB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13CB">
        <w:rPr>
          <w:rFonts w:ascii="Arial" w:hAnsi="Arial" w:cs="Arial"/>
          <w:b/>
          <w:bCs/>
          <w:sz w:val="20"/>
          <w:szCs w:val="20"/>
        </w:rPr>
        <w:t>Rannekkeiden</w:t>
      </w:r>
      <w:r w:rsidR="007921AA" w:rsidRPr="009E13CB">
        <w:rPr>
          <w:rFonts w:ascii="Arial" w:hAnsi="Arial" w:cs="Arial"/>
          <w:b/>
          <w:bCs/>
          <w:sz w:val="20"/>
          <w:szCs w:val="20"/>
        </w:rPr>
        <w:t xml:space="preserve">, </w:t>
      </w:r>
      <w:r w:rsidR="00AB5F1C" w:rsidRPr="009E13CB">
        <w:rPr>
          <w:rFonts w:ascii="Arial" w:hAnsi="Arial" w:cs="Arial"/>
          <w:b/>
          <w:bCs/>
          <w:sz w:val="20"/>
          <w:szCs w:val="20"/>
        </w:rPr>
        <w:t>ruokalippujen</w:t>
      </w:r>
      <w:r w:rsidR="007921AA" w:rsidRPr="009E13CB">
        <w:rPr>
          <w:rFonts w:ascii="Arial" w:hAnsi="Arial" w:cs="Arial"/>
          <w:b/>
          <w:bCs/>
          <w:sz w:val="20"/>
          <w:szCs w:val="20"/>
        </w:rPr>
        <w:t xml:space="preserve"> sekä oheisohjelmien</w:t>
      </w:r>
      <w:r w:rsidR="00AB5F1C" w:rsidRPr="009E13CB">
        <w:rPr>
          <w:rFonts w:ascii="Arial" w:hAnsi="Arial" w:cs="Arial"/>
          <w:b/>
          <w:bCs/>
          <w:sz w:val="20"/>
          <w:szCs w:val="20"/>
        </w:rPr>
        <w:t xml:space="preserve"> tilaukset ovat sitovia</w:t>
      </w:r>
      <w:r w:rsidR="00AB5F1C" w:rsidRPr="009E13CB">
        <w:rPr>
          <w:rFonts w:ascii="Arial" w:hAnsi="Arial" w:cs="Arial"/>
          <w:sz w:val="20"/>
          <w:szCs w:val="20"/>
        </w:rPr>
        <w:t xml:space="preserve">. Muutoksia ja peruutuksia on mahdollista tehdä </w:t>
      </w:r>
      <w:r w:rsidR="00E82B1D" w:rsidRPr="009E13CB">
        <w:rPr>
          <w:rFonts w:ascii="Arial" w:hAnsi="Arial" w:cs="Arial"/>
          <w:sz w:val="20"/>
          <w:szCs w:val="20"/>
        </w:rPr>
        <w:t>5</w:t>
      </w:r>
      <w:r w:rsidR="00AB5F1C" w:rsidRPr="009E13CB">
        <w:rPr>
          <w:rFonts w:ascii="Arial" w:hAnsi="Arial" w:cs="Arial"/>
          <w:sz w:val="20"/>
          <w:szCs w:val="20"/>
        </w:rPr>
        <w:t>.4.202</w:t>
      </w:r>
      <w:r w:rsidR="00DA5BE7" w:rsidRPr="009E13CB">
        <w:rPr>
          <w:rFonts w:ascii="Arial" w:hAnsi="Arial" w:cs="Arial"/>
          <w:sz w:val="20"/>
          <w:szCs w:val="20"/>
        </w:rPr>
        <w:t>4</w:t>
      </w:r>
      <w:r w:rsidR="00AB5F1C" w:rsidRPr="009E13CB">
        <w:rPr>
          <w:rFonts w:ascii="Arial" w:hAnsi="Arial" w:cs="Arial"/>
          <w:sz w:val="20"/>
          <w:szCs w:val="20"/>
        </w:rPr>
        <w:t xml:space="preserve"> saakka. Mikäli tilaus perutaan </w:t>
      </w:r>
      <w:r w:rsidR="00E82B1D" w:rsidRPr="009E13CB">
        <w:rPr>
          <w:rFonts w:ascii="Arial" w:hAnsi="Arial" w:cs="Arial"/>
          <w:sz w:val="20"/>
          <w:szCs w:val="20"/>
        </w:rPr>
        <w:t>5</w:t>
      </w:r>
      <w:r w:rsidR="00AB5F1C" w:rsidRPr="009E13CB">
        <w:rPr>
          <w:rFonts w:ascii="Arial" w:hAnsi="Arial" w:cs="Arial"/>
          <w:sz w:val="20"/>
          <w:szCs w:val="20"/>
        </w:rPr>
        <w:t>.4.202</w:t>
      </w:r>
      <w:r w:rsidR="00DA5BE7" w:rsidRPr="009E13CB">
        <w:rPr>
          <w:rFonts w:ascii="Arial" w:hAnsi="Arial" w:cs="Arial"/>
          <w:sz w:val="20"/>
          <w:szCs w:val="20"/>
        </w:rPr>
        <w:t>4</w:t>
      </w:r>
      <w:r w:rsidR="00AB5F1C" w:rsidRPr="009E13CB">
        <w:rPr>
          <w:rFonts w:ascii="Arial" w:hAnsi="Arial" w:cs="Arial"/>
          <w:sz w:val="20"/>
          <w:szCs w:val="20"/>
        </w:rPr>
        <w:t xml:space="preserve"> mennessä, pidätämme toimistokuluina 40 euroa, joka vähennetään palautuksesta. Maksujen palautukset eivät ole mahdollisia </w:t>
      </w:r>
      <w:r w:rsidR="00E82B1D" w:rsidRPr="009E13CB">
        <w:rPr>
          <w:rFonts w:ascii="Arial" w:hAnsi="Arial" w:cs="Arial"/>
          <w:sz w:val="20"/>
          <w:szCs w:val="20"/>
        </w:rPr>
        <w:t>5</w:t>
      </w:r>
      <w:r w:rsidR="00AB5F1C" w:rsidRPr="009E13CB">
        <w:rPr>
          <w:rFonts w:ascii="Arial" w:hAnsi="Arial" w:cs="Arial"/>
          <w:sz w:val="20"/>
          <w:szCs w:val="20"/>
        </w:rPr>
        <w:t>.4.202</w:t>
      </w:r>
      <w:r w:rsidR="00DA5BE7" w:rsidRPr="009E13CB">
        <w:rPr>
          <w:rFonts w:ascii="Arial" w:hAnsi="Arial" w:cs="Arial"/>
          <w:sz w:val="20"/>
          <w:szCs w:val="20"/>
        </w:rPr>
        <w:t>4</w:t>
      </w:r>
      <w:r w:rsidR="00AB5F1C" w:rsidRPr="009E13CB">
        <w:rPr>
          <w:rFonts w:ascii="Arial" w:hAnsi="Arial" w:cs="Arial"/>
          <w:sz w:val="20"/>
          <w:szCs w:val="20"/>
        </w:rPr>
        <w:t xml:space="preserve"> jälkeen tehdyistä peruutuksista, peruutuskulu 100 % varauksen arvosta. </w:t>
      </w:r>
    </w:p>
    <w:p w14:paraId="715F09E1" w14:textId="77777777" w:rsidR="00145994" w:rsidRPr="009E13CB" w:rsidRDefault="00145994" w:rsidP="00150B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8675C" w14:textId="2343E314" w:rsidR="00DA5BE7" w:rsidRDefault="00AB5F1C" w:rsidP="00150BBA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E13CB">
        <w:rPr>
          <w:rFonts w:ascii="Arial" w:hAnsi="Arial" w:cs="Arial"/>
          <w:sz w:val="20"/>
          <w:szCs w:val="20"/>
        </w:rPr>
        <w:t xml:space="preserve">Kaikki muutokset ja peruutukset on tehtävä sähköpostitse osoitteella </w:t>
      </w:r>
      <w:hyperlink r:id="rId7" w:history="1">
        <w:r w:rsidR="00DA5BE7" w:rsidRPr="009E13CB">
          <w:rPr>
            <w:rStyle w:val="Hyperlinkki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kainuu@elakeliitto.fi</w:t>
        </w:r>
      </w:hyperlink>
      <w:r w:rsidRPr="009E13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E45FEEB" w14:textId="77777777" w:rsidR="00145994" w:rsidRDefault="00145994" w:rsidP="00150BBA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919E2F" w14:textId="77777777" w:rsidR="009E13CB" w:rsidRPr="009E13CB" w:rsidRDefault="009E13CB" w:rsidP="009E13C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E13CB">
        <w:rPr>
          <w:rFonts w:ascii="Arial" w:hAnsi="Arial" w:cs="Arial"/>
          <w:sz w:val="20"/>
          <w:szCs w:val="20"/>
        </w:rPr>
        <w:t xml:space="preserve">Lipputilaukset tehdään piireittäin sähköpostitse osoitteella </w:t>
      </w:r>
      <w:hyperlink r:id="rId8" w:history="1">
        <w:r w:rsidRPr="009E13CB">
          <w:rPr>
            <w:rStyle w:val="Hyperlinkki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kainuu@elakeliitto.fi</w:t>
        </w:r>
      </w:hyperlink>
    </w:p>
    <w:p w14:paraId="756E291E" w14:textId="77777777" w:rsidR="009E13CB" w:rsidRDefault="009E13CB" w:rsidP="009E13CB">
      <w:pPr>
        <w:spacing w:after="0" w:line="276" w:lineRule="auto"/>
        <w:rPr>
          <w:rFonts w:ascii="Arial" w:hAnsi="Arial" w:cs="Arial"/>
        </w:rPr>
      </w:pPr>
    </w:p>
    <w:p w14:paraId="027EDA21" w14:textId="77777777" w:rsidR="00DA5BE7" w:rsidRPr="009E13CB" w:rsidRDefault="00AB5F1C" w:rsidP="00150BB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13CB">
        <w:rPr>
          <w:rFonts w:ascii="Arial" w:hAnsi="Arial" w:cs="Arial"/>
          <w:sz w:val="20"/>
          <w:szCs w:val="20"/>
        </w:rPr>
        <w:t xml:space="preserve">Sairastapausten varalta suosittelemme ottamaan matkavakuutuksen, joka sisältää riittävän kattavan peruutusturvan. </w:t>
      </w:r>
    </w:p>
    <w:p w14:paraId="4F859971" w14:textId="77777777" w:rsidR="00DA5BE7" w:rsidRPr="009E13CB" w:rsidRDefault="00DA5BE7" w:rsidP="00150B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2A283D" w14:textId="0C5B5AA1" w:rsidR="00DA5BE7" w:rsidRPr="0078334F" w:rsidRDefault="00DA5BE7" w:rsidP="00150BBA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78334F">
        <w:rPr>
          <w:rFonts w:ascii="Arial" w:hAnsi="Arial" w:cs="Arial"/>
          <w:sz w:val="20"/>
          <w:szCs w:val="20"/>
          <w:u w:val="single"/>
        </w:rPr>
        <w:t>Tilaajan nimi:</w:t>
      </w:r>
      <w:r w:rsidR="0078334F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</w:t>
      </w:r>
    </w:p>
    <w:p w14:paraId="7F69817E" w14:textId="77777777" w:rsidR="00E705B8" w:rsidRDefault="00E705B8" w:rsidP="00150BBA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</w:rPr>
      </w:pPr>
    </w:p>
    <w:p w14:paraId="15B587EF" w14:textId="74C60BA0" w:rsidR="00DA5BE7" w:rsidRDefault="00E705B8" w:rsidP="0078334F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8334F">
        <w:rPr>
          <w:rFonts w:ascii="Arial" w:hAnsi="Arial" w:cs="Arial"/>
          <w:sz w:val="20"/>
          <w:szCs w:val="20"/>
          <w:u w:val="single"/>
        </w:rPr>
        <w:t>L</w:t>
      </w:r>
      <w:r w:rsidR="00DA5BE7" w:rsidRPr="0078334F">
        <w:rPr>
          <w:rFonts w:ascii="Arial" w:hAnsi="Arial" w:cs="Arial"/>
          <w:sz w:val="20"/>
          <w:szCs w:val="20"/>
          <w:u w:val="single"/>
        </w:rPr>
        <w:t>askutusosoite (las</w:t>
      </w:r>
      <w:r w:rsidR="007A690A" w:rsidRPr="0078334F">
        <w:rPr>
          <w:rFonts w:ascii="Arial" w:hAnsi="Arial" w:cs="Arial"/>
          <w:sz w:val="20"/>
          <w:szCs w:val="20"/>
          <w:u w:val="single"/>
        </w:rPr>
        <w:t>k</w:t>
      </w:r>
      <w:r w:rsidR="00DA5BE7" w:rsidRPr="0078334F">
        <w:rPr>
          <w:rFonts w:ascii="Arial" w:hAnsi="Arial" w:cs="Arial"/>
          <w:sz w:val="20"/>
          <w:szCs w:val="20"/>
          <w:u w:val="single"/>
        </w:rPr>
        <w:t>utus ensisijaisesti sähköpostitse</w:t>
      </w:r>
      <w:r w:rsidR="007A690A" w:rsidRPr="0078334F">
        <w:rPr>
          <w:rFonts w:ascii="Arial" w:hAnsi="Arial" w:cs="Arial"/>
          <w:sz w:val="20"/>
          <w:szCs w:val="20"/>
          <w:u w:val="single"/>
        </w:rPr>
        <w:t>)</w:t>
      </w:r>
      <w:r w:rsidR="009E13CB" w:rsidRPr="0078334F">
        <w:rPr>
          <w:rFonts w:ascii="Arial" w:hAnsi="Arial" w:cs="Arial"/>
          <w:sz w:val="20"/>
          <w:szCs w:val="20"/>
          <w:u w:val="single"/>
        </w:rPr>
        <w:t>:</w:t>
      </w:r>
      <w:r w:rsidR="0078334F">
        <w:rPr>
          <w:rFonts w:ascii="Arial" w:hAnsi="Arial" w:cs="Arial"/>
          <w:sz w:val="20"/>
          <w:szCs w:val="20"/>
          <w:u w:val="single"/>
        </w:rPr>
        <w:t>___________________________________________</w:t>
      </w:r>
    </w:p>
    <w:p w14:paraId="3D602040" w14:textId="0BB8DA21" w:rsidR="0078334F" w:rsidRDefault="0078334F" w:rsidP="0078334F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sectPr w:rsidR="0078334F" w:rsidSect="001B6E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72877"/>
    <w:multiLevelType w:val="multilevel"/>
    <w:tmpl w:val="135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4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F1"/>
    <w:rsid w:val="0001655C"/>
    <w:rsid w:val="00034D31"/>
    <w:rsid w:val="00043ED0"/>
    <w:rsid w:val="0005770E"/>
    <w:rsid w:val="00060D26"/>
    <w:rsid w:val="00084F2E"/>
    <w:rsid w:val="000D54D1"/>
    <w:rsid w:val="000E041F"/>
    <w:rsid w:val="00145994"/>
    <w:rsid w:val="00150BBA"/>
    <w:rsid w:val="001739F1"/>
    <w:rsid w:val="001B6E50"/>
    <w:rsid w:val="001E0580"/>
    <w:rsid w:val="001F6298"/>
    <w:rsid w:val="00212E99"/>
    <w:rsid w:val="00214E37"/>
    <w:rsid w:val="002D375C"/>
    <w:rsid w:val="00366027"/>
    <w:rsid w:val="003B72FA"/>
    <w:rsid w:val="003F2B4A"/>
    <w:rsid w:val="00440FB3"/>
    <w:rsid w:val="00451415"/>
    <w:rsid w:val="00492E66"/>
    <w:rsid w:val="00495316"/>
    <w:rsid w:val="004D72E6"/>
    <w:rsid w:val="004F3038"/>
    <w:rsid w:val="005C6B07"/>
    <w:rsid w:val="006A4691"/>
    <w:rsid w:val="006C394F"/>
    <w:rsid w:val="00737968"/>
    <w:rsid w:val="0078334F"/>
    <w:rsid w:val="007921AA"/>
    <w:rsid w:val="007A690A"/>
    <w:rsid w:val="007B2D80"/>
    <w:rsid w:val="007D6AC1"/>
    <w:rsid w:val="00811643"/>
    <w:rsid w:val="00816E80"/>
    <w:rsid w:val="008835BC"/>
    <w:rsid w:val="0095117A"/>
    <w:rsid w:val="00966006"/>
    <w:rsid w:val="00973D7A"/>
    <w:rsid w:val="00983063"/>
    <w:rsid w:val="009C7D78"/>
    <w:rsid w:val="009E13CB"/>
    <w:rsid w:val="00A31A7E"/>
    <w:rsid w:val="00A347E3"/>
    <w:rsid w:val="00A503DE"/>
    <w:rsid w:val="00A87807"/>
    <w:rsid w:val="00AB5F1C"/>
    <w:rsid w:val="00C358B2"/>
    <w:rsid w:val="00C64C13"/>
    <w:rsid w:val="00C76F3E"/>
    <w:rsid w:val="00C80DE7"/>
    <w:rsid w:val="00C861C3"/>
    <w:rsid w:val="00C9460D"/>
    <w:rsid w:val="00CD107E"/>
    <w:rsid w:val="00CD61B8"/>
    <w:rsid w:val="00CF5BC7"/>
    <w:rsid w:val="00D71F34"/>
    <w:rsid w:val="00DA5BE7"/>
    <w:rsid w:val="00E149C0"/>
    <w:rsid w:val="00E160C8"/>
    <w:rsid w:val="00E56E14"/>
    <w:rsid w:val="00E705B8"/>
    <w:rsid w:val="00E71D13"/>
    <w:rsid w:val="00E82B1D"/>
    <w:rsid w:val="00E845C8"/>
    <w:rsid w:val="00E91761"/>
    <w:rsid w:val="00EC2C6C"/>
    <w:rsid w:val="00F258EE"/>
    <w:rsid w:val="00F53EC2"/>
    <w:rsid w:val="00F677C6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3FD"/>
  <w15:docId w15:val="{6ACB75B6-C6FD-4436-8E47-82E69C0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markedcontent">
    <w:name w:val="markedcontent"/>
    <w:basedOn w:val="Kappaleenoletusfontti"/>
    <w:rsid w:val="007D6AC1"/>
  </w:style>
  <w:style w:type="paragraph" w:styleId="NormaaliWWW">
    <w:name w:val="Normal (Web)"/>
    <w:basedOn w:val="Normaali"/>
    <w:uiPriority w:val="99"/>
    <w:semiHidden/>
    <w:unhideWhenUsed/>
    <w:rsid w:val="004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A5BE7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A5BE7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DA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nuu@elakeliitto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nuu@elakeliit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Raija Elsinen</dc:creator>
  <cp:lastModifiedBy>Raija Elsinen</cp:lastModifiedBy>
  <cp:revision>2</cp:revision>
  <cp:lastPrinted>2023-10-31T07:58:00Z</cp:lastPrinted>
  <dcterms:created xsi:type="dcterms:W3CDTF">2023-11-24T12:25:00Z</dcterms:created>
  <dcterms:modified xsi:type="dcterms:W3CDTF">2023-11-24T12:25:00Z</dcterms:modified>
</cp:coreProperties>
</file>